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CBF" w:rsidRPr="009B7A83" w:rsidRDefault="00D37A39">
      <w:pPr>
        <w:spacing w:line="360" w:lineRule="auto"/>
        <w:jc w:val="center"/>
        <w:rPr>
          <w:rFonts w:ascii="宋体" w:cs="宋体"/>
          <w:b/>
          <w:color w:val="000000"/>
          <w:sz w:val="30"/>
          <w:szCs w:val="30"/>
        </w:rPr>
      </w:pPr>
      <w:r w:rsidRPr="009B7A83">
        <w:rPr>
          <w:rFonts w:ascii="宋体" w:cs="宋体" w:hint="eastAsia"/>
          <w:b/>
          <w:color w:val="000000"/>
          <w:sz w:val="30"/>
          <w:szCs w:val="30"/>
        </w:rPr>
        <w:t>四川外国语大学法语学院</w:t>
      </w:r>
    </w:p>
    <w:p w:rsidR="00285CBF" w:rsidRPr="009B7A83" w:rsidRDefault="00D37A39">
      <w:pPr>
        <w:spacing w:line="360" w:lineRule="auto"/>
        <w:jc w:val="center"/>
        <w:rPr>
          <w:rFonts w:ascii="宋体" w:cs="宋体"/>
          <w:b/>
          <w:color w:val="000000"/>
          <w:sz w:val="30"/>
          <w:szCs w:val="30"/>
        </w:rPr>
      </w:pPr>
      <w:r w:rsidRPr="009B7A83">
        <w:rPr>
          <w:rFonts w:ascii="宋体" w:cs="宋体" w:hint="eastAsia"/>
          <w:b/>
          <w:color w:val="000000"/>
          <w:sz w:val="30"/>
          <w:szCs w:val="30"/>
        </w:rPr>
        <w:t>推荐优秀应届本科毕业生2023年免试攻读硕士研究生实施细则</w:t>
      </w:r>
    </w:p>
    <w:p w:rsidR="00285CBF" w:rsidRPr="009B7A83" w:rsidRDefault="00285CBF">
      <w:pPr>
        <w:spacing w:line="360" w:lineRule="auto"/>
        <w:rPr>
          <w:rFonts w:ascii="宋体" w:cs="宋体"/>
          <w:sz w:val="24"/>
          <w:szCs w:val="24"/>
        </w:rPr>
      </w:pPr>
    </w:p>
    <w:p w:rsidR="00285CBF" w:rsidRPr="009B7A83" w:rsidRDefault="00D37A39">
      <w:pPr>
        <w:snapToGrid w:val="0"/>
        <w:spacing w:line="360" w:lineRule="auto"/>
        <w:ind w:firstLineChars="200" w:firstLine="480"/>
        <w:rPr>
          <w:rFonts w:ascii="宋体" w:cs="宋体"/>
          <w:sz w:val="24"/>
          <w:szCs w:val="24"/>
        </w:rPr>
      </w:pPr>
      <w:r w:rsidRPr="009B7A83">
        <w:rPr>
          <w:rFonts w:ascii="宋体" w:cs="宋体" w:hint="eastAsia"/>
          <w:sz w:val="24"/>
          <w:szCs w:val="24"/>
        </w:rPr>
        <w:t>根据四川外国语大学《关于开展推荐优秀应届本科毕业生202</w:t>
      </w:r>
      <w:r w:rsidRPr="009B7A83">
        <w:rPr>
          <w:rFonts w:ascii="宋体" w:cs="宋体"/>
          <w:sz w:val="24"/>
          <w:szCs w:val="24"/>
        </w:rPr>
        <w:t>3</w:t>
      </w:r>
      <w:r w:rsidRPr="009B7A83">
        <w:rPr>
          <w:rFonts w:ascii="宋体" w:cs="宋体" w:hint="eastAsia"/>
          <w:sz w:val="24"/>
          <w:szCs w:val="24"/>
        </w:rPr>
        <w:t>年免试攻读硕士研究生的通知》文件精神，为做好法语学院推荐免试工作，现结合我院实际，制定本实施细则。</w:t>
      </w:r>
    </w:p>
    <w:p w:rsidR="00285CBF" w:rsidRPr="009B7A83" w:rsidRDefault="00D37A39">
      <w:pPr>
        <w:spacing w:line="360" w:lineRule="auto"/>
        <w:rPr>
          <w:rFonts w:ascii="宋体" w:cs="宋体"/>
          <w:sz w:val="24"/>
          <w:szCs w:val="24"/>
        </w:rPr>
      </w:pPr>
      <w:r w:rsidRPr="009B7A83">
        <w:rPr>
          <w:rFonts w:ascii="宋体" w:cs="宋体" w:hint="eastAsia"/>
          <w:sz w:val="24"/>
          <w:szCs w:val="24"/>
        </w:rPr>
        <w:t xml:space="preserve"> </w:t>
      </w:r>
    </w:p>
    <w:p w:rsidR="00285CBF" w:rsidRPr="009B7A83" w:rsidRDefault="00D37A39">
      <w:pPr>
        <w:spacing w:line="360" w:lineRule="auto"/>
        <w:ind w:firstLineChars="200" w:firstLine="482"/>
        <w:rPr>
          <w:rFonts w:ascii="宋体" w:cs="宋体"/>
          <w:b/>
          <w:bCs/>
          <w:sz w:val="24"/>
          <w:szCs w:val="24"/>
        </w:rPr>
      </w:pPr>
      <w:r w:rsidRPr="009B7A83">
        <w:rPr>
          <w:rFonts w:ascii="宋体" w:cs="宋体" w:hint="eastAsia"/>
          <w:b/>
          <w:bCs/>
          <w:sz w:val="24"/>
          <w:szCs w:val="24"/>
        </w:rPr>
        <w:t>一、组织领导</w:t>
      </w:r>
    </w:p>
    <w:p w:rsidR="00285CBF" w:rsidRPr="009B7A83" w:rsidRDefault="00285CBF">
      <w:pPr>
        <w:spacing w:line="360" w:lineRule="auto"/>
        <w:rPr>
          <w:rFonts w:ascii="宋体" w:cs="宋体"/>
          <w:sz w:val="24"/>
          <w:szCs w:val="24"/>
        </w:rPr>
      </w:pP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学院成立推荐2023年免试研究生工作小组，负责测评遴选工作，组长杨少琳，副组长：董遥遥，成员：刘帅锋、谭震、谭丹妮、严英巧、张笑雪。</w:t>
      </w:r>
    </w:p>
    <w:p w:rsidR="00285CBF" w:rsidRPr="009B7A83" w:rsidRDefault="00285CBF">
      <w:pPr>
        <w:spacing w:line="360" w:lineRule="auto"/>
        <w:rPr>
          <w:rFonts w:ascii="宋体" w:cs="宋体"/>
          <w:sz w:val="24"/>
          <w:szCs w:val="24"/>
        </w:rPr>
      </w:pPr>
    </w:p>
    <w:p w:rsidR="00285CBF" w:rsidRPr="009B7A83" w:rsidRDefault="00D37A39">
      <w:pPr>
        <w:spacing w:line="360" w:lineRule="auto"/>
        <w:ind w:firstLineChars="200" w:firstLine="482"/>
        <w:rPr>
          <w:rFonts w:ascii="宋体" w:cs="宋体"/>
          <w:b/>
          <w:bCs/>
          <w:sz w:val="24"/>
          <w:szCs w:val="24"/>
        </w:rPr>
      </w:pPr>
      <w:r w:rsidRPr="009B7A83">
        <w:rPr>
          <w:rFonts w:ascii="宋体" w:cs="宋体" w:hint="eastAsia"/>
          <w:b/>
          <w:bCs/>
          <w:sz w:val="24"/>
          <w:szCs w:val="24"/>
        </w:rPr>
        <w:t>二、推荐名额</w:t>
      </w:r>
    </w:p>
    <w:p w:rsidR="00285CBF" w:rsidRPr="009B7A83" w:rsidRDefault="00285CBF">
      <w:pPr>
        <w:spacing w:line="360" w:lineRule="auto"/>
        <w:rPr>
          <w:rFonts w:ascii="宋体" w:cs="宋体"/>
          <w:sz w:val="24"/>
          <w:szCs w:val="24"/>
        </w:rPr>
      </w:pP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根据学校通知，我院2023年免试攻读硕士研究生的推荐名额在学校分配名额数的基础上按照1：1.5的比例，进行差额推荐。</w:t>
      </w:r>
    </w:p>
    <w:p w:rsidR="00285CBF" w:rsidRPr="009B7A83" w:rsidRDefault="00285CBF">
      <w:pPr>
        <w:spacing w:line="360" w:lineRule="auto"/>
        <w:rPr>
          <w:rFonts w:ascii="宋体" w:cs="宋体"/>
          <w:sz w:val="24"/>
          <w:szCs w:val="24"/>
        </w:rPr>
      </w:pPr>
    </w:p>
    <w:p w:rsidR="00285CBF" w:rsidRPr="009B7A83" w:rsidRDefault="00D37A39">
      <w:pPr>
        <w:spacing w:line="360" w:lineRule="auto"/>
        <w:ind w:firstLineChars="200" w:firstLine="482"/>
        <w:rPr>
          <w:rFonts w:ascii="宋体" w:cs="宋体"/>
          <w:b/>
          <w:bCs/>
          <w:sz w:val="24"/>
          <w:szCs w:val="24"/>
        </w:rPr>
      </w:pPr>
      <w:r w:rsidRPr="009B7A83">
        <w:rPr>
          <w:rFonts w:ascii="宋体" w:cs="宋体" w:hint="eastAsia"/>
          <w:b/>
          <w:bCs/>
          <w:sz w:val="24"/>
          <w:szCs w:val="24"/>
        </w:rPr>
        <w:t>三、推荐条件</w:t>
      </w:r>
    </w:p>
    <w:p w:rsidR="00285CBF" w:rsidRPr="009B7A83" w:rsidRDefault="00D37A39">
      <w:pPr>
        <w:spacing w:line="360" w:lineRule="auto"/>
        <w:ind w:firstLineChars="200" w:firstLine="480"/>
        <w:rPr>
          <w:rFonts w:ascii="宋体" w:cs="宋体"/>
          <w:sz w:val="24"/>
          <w:szCs w:val="24"/>
        </w:rPr>
      </w:pPr>
      <w:proofErr w:type="gramStart"/>
      <w:r w:rsidRPr="009B7A83">
        <w:rPr>
          <w:rFonts w:ascii="宋体" w:cs="宋体" w:hint="eastAsia"/>
          <w:sz w:val="24"/>
          <w:szCs w:val="24"/>
        </w:rPr>
        <w:t>推免申请人</w:t>
      </w:r>
      <w:proofErr w:type="gramEnd"/>
      <w:r w:rsidRPr="009B7A83">
        <w:rPr>
          <w:rFonts w:ascii="宋体" w:cs="宋体" w:hint="eastAsia"/>
          <w:sz w:val="24"/>
          <w:szCs w:val="24"/>
        </w:rPr>
        <w:t>须满足以下基本条件：</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1.</w:t>
      </w:r>
      <w:proofErr w:type="gramStart"/>
      <w:r w:rsidRPr="009B7A83">
        <w:rPr>
          <w:rFonts w:ascii="宋体" w:cs="宋体" w:hint="eastAsia"/>
          <w:sz w:val="24"/>
          <w:szCs w:val="24"/>
        </w:rPr>
        <w:t>推免申请人</w:t>
      </w:r>
      <w:proofErr w:type="gramEnd"/>
      <w:r w:rsidRPr="009B7A83">
        <w:rPr>
          <w:rFonts w:ascii="宋体" w:cs="宋体" w:hint="eastAsia"/>
          <w:sz w:val="24"/>
          <w:szCs w:val="24"/>
        </w:rPr>
        <w:t>应是经国家普通本科招生计划录取，且在规定学制年限内已完成学业的全日制应届本科毕业生（不含专升本、第二学士学位、独立学院学生）；</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2.具有高尚的爱国主义情操和集体主义精神，社会主义信念坚定，社会责任感强，遵纪守法，积极向上；</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3.勤奋学习，刻苦钻研，成绩优秀；</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1）前三年课程平均成绩名列本专业前30</w:t>
      </w:r>
      <w:r w:rsidRPr="009B7A83">
        <w:rPr>
          <w:rFonts w:ascii="宋体" w:cs="宋体" w:hint="eastAsia"/>
          <w:sz w:val="24"/>
          <w:szCs w:val="24"/>
        </w:rPr>
        <w:sym w:font="Symbol" w:char="0025"/>
      </w:r>
      <w:r w:rsidRPr="009B7A83">
        <w:rPr>
          <w:rFonts w:ascii="宋体" w:cs="宋体" w:hint="eastAsia"/>
          <w:sz w:val="24"/>
          <w:szCs w:val="24"/>
        </w:rPr>
        <w:t>。推荐过程中凡涉及按成绩排名或计分时，课程成绩均以第一次考试成绩为准；</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2）必修课和专业选修课成绩均在及格以上，</w:t>
      </w:r>
      <w:proofErr w:type="gramStart"/>
      <w:r w:rsidRPr="009B7A83">
        <w:rPr>
          <w:rFonts w:ascii="宋体" w:cs="宋体" w:hint="eastAsia"/>
          <w:sz w:val="24"/>
          <w:szCs w:val="24"/>
        </w:rPr>
        <w:t>且专业</w:t>
      </w:r>
      <w:proofErr w:type="gramEnd"/>
      <w:r w:rsidRPr="009B7A83">
        <w:rPr>
          <w:rFonts w:ascii="宋体" w:cs="宋体" w:hint="eastAsia"/>
          <w:sz w:val="24"/>
          <w:szCs w:val="24"/>
        </w:rPr>
        <w:t>核心课程平均成绩不低于80分；</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3）全国法语专业四级考试成绩须达到“良好”等级以上。</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4.身心健康，达到“国家体育锻炼标准”的及格标准和本校体育课教学大纲的及格</w:t>
      </w:r>
      <w:r w:rsidRPr="009B7A83">
        <w:rPr>
          <w:rFonts w:ascii="宋体" w:cs="宋体" w:hint="eastAsia"/>
          <w:sz w:val="24"/>
          <w:szCs w:val="24"/>
        </w:rPr>
        <w:lastRenderedPageBreak/>
        <w:t>要求；</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其他条件参见《四川外国语大学推荐优秀应届本科毕业生免试攻读硕士学位研究生工作实施办法》。</w:t>
      </w:r>
    </w:p>
    <w:p w:rsidR="00285CBF" w:rsidRPr="009B7A83" w:rsidRDefault="00285CBF">
      <w:pPr>
        <w:spacing w:line="360" w:lineRule="auto"/>
        <w:rPr>
          <w:rFonts w:ascii="宋体" w:cs="宋体"/>
          <w:sz w:val="24"/>
          <w:szCs w:val="24"/>
        </w:rPr>
      </w:pPr>
    </w:p>
    <w:p w:rsidR="00285CBF" w:rsidRPr="009B7A83" w:rsidRDefault="00D37A39">
      <w:pPr>
        <w:spacing w:line="360" w:lineRule="auto"/>
        <w:ind w:firstLineChars="200" w:firstLine="482"/>
        <w:rPr>
          <w:rFonts w:ascii="宋体" w:cs="宋体"/>
          <w:b/>
          <w:bCs/>
          <w:sz w:val="24"/>
          <w:szCs w:val="24"/>
        </w:rPr>
      </w:pPr>
      <w:r w:rsidRPr="009B7A83">
        <w:rPr>
          <w:rFonts w:ascii="宋体" w:cs="宋体" w:hint="eastAsia"/>
          <w:b/>
          <w:bCs/>
          <w:sz w:val="24"/>
          <w:szCs w:val="24"/>
        </w:rPr>
        <w:t>四、综合测评办法</w:t>
      </w:r>
    </w:p>
    <w:p w:rsidR="00285CBF" w:rsidRPr="009B7A83" w:rsidRDefault="00285CBF">
      <w:pPr>
        <w:spacing w:line="360" w:lineRule="auto"/>
        <w:rPr>
          <w:rFonts w:ascii="宋体" w:cs="宋体"/>
          <w:sz w:val="24"/>
          <w:szCs w:val="24"/>
        </w:rPr>
      </w:pP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综合测评总分（百分制）计算方法：</w:t>
      </w:r>
      <w:r w:rsidRPr="009B7A83">
        <w:rPr>
          <w:rFonts w:ascii="宋体" w:cs="宋体" w:hint="eastAsia"/>
          <w:color w:val="000000"/>
          <w:sz w:val="24"/>
          <w:szCs w:val="24"/>
        </w:rPr>
        <w:t>学业成绩平均分（百分制）*90%+奖励</w:t>
      </w:r>
      <w:r w:rsidRPr="009B7A83">
        <w:rPr>
          <w:rFonts w:ascii="宋体" w:cs="宋体" w:hint="eastAsia"/>
          <w:sz w:val="24"/>
          <w:szCs w:val="24"/>
        </w:rPr>
        <w:t>加分（百分制）*10%。</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color w:val="000000"/>
          <w:sz w:val="24"/>
          <w:szCs w:val="24"/>
        </w:rPr>
        <w:t>学业成绩</w:t>
      </w:r>
      <w:r w:rsidRPr="009B7A83">
        <w:rPr>
          <w:rFonts w:ascii="宋体" w:cs="宋体" w:hint="eastAsia"/>
          <w:sz w:val="24"/>
          <w:szCs w:val="24"/>
        </w:rPr>
        <w:t>平均分涵盖以下成绩：大</w:t>
      </w:r>
      <w:proofErr w:type="gramStart"/>
      <w:r w:rsidRPr="009B7A83">
        <w:rPr>
          <w:rFonts w:ascii="宋体" w:cs="宋体" w:hint="eastAsia"/>
          <w:sz w:val="24"/>
          <w:szCs w:val="24"/>
        </w:rPr>
        <w:t>一</w:t>
      </w:r>
      <w:proofErr w:type="gramEnd"/>
      <w:r w:rsidRPr="009B7A83">
        <w:rPr>
          <w:rFonts w:ascii="宋体" w:cs="宋体" w:hint="eastAsia"/>
          <w:sz w:val="24"/>
          <w:szCs w:val="24"/>
        </w:rPr>
        <w:t>至大三的专业课成绩（百分制）和法语专业四级成绩（百分制）。其中，专业课成绩包括专业必修课、专业限选课、专业任选课等课程成绩。在计算时,如有出国交换生，则将其大三在国外专业成绩作相应换算，具体</w:t>
      </w:r>
      <w:proofErr w:type="gramStart"/>
      <w:r w:rsidRPr="009B7A83">
        <w:rPr>
          <w:rFonts w:ascii="宋体" w:cs="宋体" w:hint="eastAsia"/>
          <w:sz w:val="24"/>
          <w:szCs w:val="24"/>
        </w:rPr>
        <w:t>规则见</w:t>
      </w:r>
      <w:proofErr w:type="gramEnd"/>
      <w:r w:rsidRPr="009B7A83">
        <w:rPr>
          <w:rFonts w:ascii="宋体" w:cs="宋体" w:hint="eastAsia"/>
          <w:sz w:val="24"/>
          <w:szCs w:val="24"/>
        </w:rPr>
        <w:t>附件《法语学院2</w:t>
      </w:r>
      <w:r w:rsidRPr="009B7A83">
        <w:rPr>
          <w:rFonts w:ascii="宋体" w:cs="宋体"/>
          <w:sz w:val="24"/>
          <w:szCs w:val="24"/>
        </w:rPr>
        <w:t>023</w:t>
      </w:r>
      <w:r w:rsidRPr="009B7A83">
        <w:rPr>
          <w:rFonts w:ascii="宋体" w:cs="宋体" w:hint="eastAsia"/>
          <w:sz w:val="24"/>
          <w:szCs w:val="24"/>
        </w:rPr>
        <w:t>年推免研究生国外成绩换算方法》。如有转专业学生，仅计算其到法语学院后修读的课程成绩，学业成绩计算方法和法语学院学生一致。</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color w:val="000000"/>
          <w:sz w:val="24"/>
          <w:szCs w:val="24"/>
        </w:rPr>
        <w:t>学业成绩</w:t>
      </w:r>
      <w:r w:rsidRPr="009B7A83">
        <w:rPr>
          <w:rFonts w:ascii="宋体" w:cs="宋体" w:hint="eastAsia"/>
          <w:sz w:val="24"/>
          <w:szCs w:val="24"/>
        </w:rPr>
        <w:t>平均分=（课程总分+</w:t>
      </w:r>
      <w:proofErr w:type="gramStart"/>
      <w:r w:rsidRPr="009B7A83">
        <w:rPr>
          <w:rFonts w:ascii="宋体" w:cs="宋体" w:hint="eastAsia"/>
          <w:sz w:val="24"/>
          <w:szCs w:val="24"/>
        </w:rPr>
        <w:t>专四成绩</w:t>
      </w:r>
      <w:proofErr w:type="gramEnd"/>
      <w:r w:rsidRPr="009B7A83">
        <w:rPr>
          <w:rFonts w:ascii="宋体" w:cs="宋体" w:hint="eastAsia"/>
          <w:sz w:val="24"/>
          <w:szCs w:val="24"/>
        </w:rPr>
        <w:t>）/（课程门数+1）</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奖励加分列表如下：</w:t>
      </w:r>
    </w:p>
    <w:tbl>
      <w:tblPr>
        <w:tblW w:w="8885" w:type="dxa"/>
        <w:tblLayout w:type="fixed"/>
        <w:tblLook w:val="04A0" w:firstRow="1" w:lastRow="0" w:firstColumn="1" w:lastColumn="0" w:noHBand="0" w:noVBand="1"/>
      </w:tblPr>
      <w:tblGrid>
        <w:gridCol w:w="1572"/>
        <w:gridCol w:w="3188"/>
        <w:gridCol w:w="1937"/>
        <w:gridCol w:w="1110"/>
        <w:gridCol w:w="1078"/>
      </w:tblGrid>
      <w:tr w:rsidR="00285CBF" w:rsidRPr="009B7A83">
        <w:trPr>
          <w:trHeight w:val="510"/>
        </w:trPr>
        <w:tc>
          <w:tcPr>
            <w:tcW w:w="8885" w:type="dxa"/>
            <w:gridSpan w:val="5"/>
            <w:tcBorders>
              <w:top w:val="nil"/>
              <w:left w:val="nil"/>
              <w:bottom w:val="single" w:sz="4" w:space="0" w:color="auto"/>
              <w:right w:val="nil"/>
            </w:tcBorders>
            <w:shd w:val="clear" w:color="auto" w:fill="auto"/>
            <w:noWrap/>
            <w:vAlign w:val="center"/>
          </w:tcPr>
          <w:p w:rsidR="00285CBF" w:rsidRPr="009B7A83" w:rsidRDefault="00285CBF">
            <w:pPr>
              <w:widowControl/>
              <w:rPr>
                <w:rFonts w:ascii="等线" w:eastAsia="等线" w:cs="宋体"/>
                <w:kern w:val="0"/>
                <w:sz w:val="22"/>
              </w:rPr>
            </w:pPr>
          </w:p>
        </w:tc>
      </w:tr>
      <w:tr w:rsidR="00285CBF" w:rsidRPr="009B7A83">
        <w:trPr>
          <w:trHeight w:val="510"/>
        </w:trPr>
        <w:tc>
          <w:tcPr>
            <w:tcW w:w="47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分项目</w:t>
            </w:r>
          </w:p>
        </w:tc>
        <w:tc>
          <w:tcPr>
            <w:tcW w:w="1937" w:type="dxa"/>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分值</w:t>
            </w:r>
          </w:p>
        </w:tc>
        <w:tc>
          <w:tcPr>
            <w:tcW w:w="1109" w:type="dxa"/>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限定分1</w:t>
            </w:r>
          </w:p>
        </w:tc>
        <w:tc>
          <w:tcPr>
            <w:tcW w:w="1078" w:type="dxa"/>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限定分2</w:t>
            </w:r>
          </w:p>
        </w:tc>
      </w:tr>
      <w:tr w:rsidR="00285CBF" w:rsidRPr="009B7A83">
        <w:trPr>
          <w:trHeight w:val="382"/>
        </w:trPr>
        <w:tc>
          <w:tcPr>
            <w:tcW w:w="1573" w:type="dxa"/>
            <w:vMerge w:val="restart"/>
            <w:tcBorders>
              <w:top w:val="nil"/>
              <w:left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学术竞赛类</w:t>
            </w:r>
          </w:p>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全国特等奖</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40</w:t>
            </w:r>
          </w:p>
        </w:tc>
        <w:tc>
          <w:tcPr>
            <w:tcW w:w="1109" w:type="dxa"/>
            <w:vMerge w:val="restart"/>
            <w:tcBorders>
              <w:top w:val="nil"/>
              <w:left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40</w:t>
            </w: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50</w:t>
            </w:r>
          </w:p>
        </w:tc>
      </w:tr>
      <w:tr w:rsidR="00285CBF" w:rsidRPr="009B7A83">
        <w:trPr>
          <w:trHeight w:val="392"/>
        </w:trPr>
        <w:tc>
          <w:tcPr>
            <w:tcW w:w="1573" w:type="dxa"/>
            <w:vMerge/>
            <w:tcBorders>
              <w:left w:val="single" w:sz="4" w:space="0" w:color="auto"/>
              <w:right w:val="single" w:sz="4" w:space="0" w:color="auto"/>
            </w:tcBorders>
            <w:shd w:val="clear" w:color="auto" w:fill="auto"/>
            <w:noWrap/>
            <w:vAlign w:val="center"/>
          </w:tcPr>
          <w:p w:rsidR="00285CBF" w:rsidRPr="009B7A83" w:rsidRDefault="00285CBF"/>
        </w:tc>
        <w:tc>
          <w:tcPr>
            <w:tcW w:w="3188" w:type="dxa"/>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全国一等奖</w:t>
            </w:r>
          </w:p>
        </w:tc>
        <w:tc>
          <w:tcPr>
            <w:tcW w:w="1937" w:type="dxa"/>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35</w:t>
            </w:r>
          </w:p>
        </w:tc>
        <w:tc>
          <w:tcPr>
            <w:tcW w:w="1004" w:type="dxa"/>
            <w:vMerge/>
            <w:tcBorders>
              <w:left w:val="single" w:sz="4" w:space="0" w:color="auto"/>
              <w:right w:val="single" w:sz="4" w:space="0" w:color="auto"/>
            </w:tcBorders>
            <w:shd w:val="clear" w:color="auto" w:fill="auto"/>
            <w:noWrap/>
            <w:vAlign w:val="center"/>
          </w:tcPr>
          <w:p w:rsidR="00285CBF" w:rsidRPr="009B7A83" w:rsidRDefault="00285CBF"/>
        </w:tc>
        <w:tc>
          <w:tcPr>
            <w:tcW w:w="1004" w:type="dxa"/>
            <w:vMerge/>
            <w:tcBorders>
              <w:left w:val="single" w:sz="4" w:space="0" w:color="auto"/>
              <w:right w:val="single" w:sz="4" w:space="0" w:color="auto"/>
            </w:tcBorders>
            <w:shd w:val="clear" w:color="auto" w:fill="auto"/>
            <w:noWrap/>
            <w:vAlign w:val="center"/>
          </w:tcPr>
          <w:p w:rsidR="00285CBF" w:rsidRPr="009B7A83" w:rsidRDefault="00285CBF"/>
        </w:tc>
      </w:tr>
      <w:tr w:rsidR="00285CBF" w:rsidRPr="009B7A83">
        <w:trPr>
          <w:trHeight w:val="435"/>
        </w:trPr>
        <w:tc>
          <w:tcPr>
            <w:tcW w:w="1573" w:type="dxa"/>
            <w:vMerge/>
            <w:tcBorders>
              <w:left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全国二等奖</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30</w:t>
            </w:r>
          </w:p>
        </w:tc>
        <w:tc>
          <w:tcPr>
            <w:tcW w:w="1004" w:type="dxa"/>
            <w:vMerge/>
            <w:tcBorders>
              <w:left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390"/>
        </w:trPr>
        <w:tc>
          <w:tcPr>
            <w:tcW w:w="1573" w:type="dxa"/>
            <w:vMerge/>
            <w:tcBorders>
              <w:left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全国三等奖</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25</w:t>
            </w:r>
          </w:p>
        </w:tc>
        <w:tc>
          <w:tcPr>
            <w:tcW w:w="1004" w:type="dxa"/>
            <w:vMerge/>
            <w:tcBorders>
              <w:left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390"/>
        </w:trPr>
        <w:tc>
          <w:tcPr>
            <w:tcW w:w="1573" w:type="dxa"/>
            <w:vMerge/>
            <w:tcBorders>
              <w:left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赛区、省（市）级特等奖</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2</w:t>
            </w:r>
            <w:r w:rsidRPr="009B7A83">
              <w:rPr>
                <w:rFonts w:ascii="等线" w:eastAsia="等线" w:cs="宋体"/>
                <w:kern w:val="0"/>
                <w:sz w:val="22"/>
              </w:rPr>
              <w:t>0</w:t>
            </w:r>
          </w:p>
        </w:tc>
        <w:tc>
          <w:tcPr>
            <w:tcW w:w="1004" w:type="dxa"/>
            <w:vMerge/>
            <w:tcBorders>
              <w:left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390"/>
        </w:trPr>
        <w:tc>
          <w:tcPr>
            <w:tcW w:w="1573" w:type="dxa"/>
            <w:vMerge/>
            <w:tcBorders>
              <w:left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赛区、省（市）级一等奖</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15</w:t>
            </w:r>
          </w:p>
        </w:tc>
        <w:tc>
          <w:tcPr>
            <w:tcW w:w="1004" w:type="dxa"/>
            <w:vMerge/>
            <w:tcBorders>
              <w:left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390"/>
        </w:trPr>
        <w:tc>
          <w:tcPr>
            <w:tcW w:w="1573" w:type="dxa"/>
            <w:vMerge/>
            <w:tcBorders>
              <w:left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赛区、省（市）级二等奖</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10</w:t>
            </w:r>
          </w:p>
        </w:tc>
        <w:tc>
          <w:tcPr>
            <w:tcW w:w="1004" w:type="dxa"/>
            <w:vMerge/>
            <w:tcBorders>
              <w:left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390"/>
        </w:trPr>
        <w:tc>
          <w:tcPr>
            <w:tcW w:w="1573" w:type="dxa"/>
            <w:vMerge/>
            <w:tcBorders>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赛区、省（市）级三等奖</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5</w:t>
            </w:r>
          </w:p>
        </w:tc>
        <w:tc>
          <w:tcPr>
            <w:tcW w:w="1004" w:type="dxa"/>
            <w:vMerge/>
            <w:tcBorders>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论文类</w:t>
            </w:r>
          </w:p>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 xml:space="preserve">A类成果（第一作者） </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40</w:t>
            </w:r>
          </w:p>
        </w:tc>
        <w:tc>
          <w:tcPr>
            <w:tcW w:w="1109"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40</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 xml:space="preserve">B类成果（第一作者） </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35</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 xml:space="preserve">C类成果（第一作者） </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20-30</w:t>
            </w:r>
            <w:r w:rsidRPr="009B7A83">
              <w:rPr>
                <w:rFonts w:ascii="方正仿宋_GBK" w:hAnsi="方正仿宋_GBK" w:cs="方正仿宋_GBK" w:hint="eastAsia"/>
                <w:kern w:val="0"/>
                <w:sz w:val="23"/>
                <w:szCs w:val="23"/>
              </w:rPr>
              <w:t>（详见说明）</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val="restart"/>
            <w:tcBorders>
              <w:top w:val="nil"/>
              <w:left w:val="single" w:sz="4" w:space="0" w:color="auto"/>
              <w:right w:val="single" w:sz="4" w:space="0" w:color="auto"/>
            </w:tcBorders>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项目类</w:t>
            </w:r>
          </w:p>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国家级一等结题</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10</w:t>
            </w:r>
          </w:p>
        </w:tc>
        <w:tc>
          <w:tcPr>
            <w:tcW w:w="1109" w:type="dxa"/>
            <w:vMerge w:val="restart"/>
            <w:tcBorders>
              <w:top w:val="nil"/>
              <w:left w:val="single" w:sz="4" w:space="0" w:color="auto"/>
              <w:right w:val="single" w:sz="4" w:space="0" w:color="auto"/>
            </w:tcBorders>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1</w:t>
            </w:r>
            <w:r w:rsidRPr="009B7A83">
              <w:rPr>
                <w:rFonts w:ascii="等线" w:eastAsia="等线" w:cs="宋体"/>
                <w:kern w:val="0"/>
                <w:sz w:val="22"/>
              </w:rPr>
              <w:t>0</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tcBorders>
              <w:left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国家级二等结题</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7</w:t>
            </w:r>
          </w:p>
        </w:tc>
        <w:tc>
          <w:tcPr>
            <w:tcW w:w="1004" w:type="dxa"/>
            <w:vMerge/>
            <w:tcBorders>
              <w:left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tcBorders>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国家级三等结题</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5</w:t>
            </w:r>
          </w:p>
        </w:tc>
        <w:tc>
          <w:tcPr>
            <w:tcW w:w="1004" w:type="dxa"/>
            <w:vMerge/>
            <w:tcBorders>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发明专利类</w:t>
            </w:r>
          </w:p>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已批准的发明专利第一发明人</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25</w:t>
            </w:r>
          </w:p>
        </w:tc>
        <w:tc>
          <w:tcPr>
            <w:tcW w:w="1109"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25</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已批准的发明专利第二发明人</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kern w:val="0"/>
                <w:sz w:val="22"/>
              </w:rPr>
              <w:t>15</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参军服役类</w:t>
            </w:r>
          </w:p>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参军服役荣立三等功</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20</w:t>
            </w:r>
          </w:p>
        </w:tc>
        <w:tc>
          <w:tcPr>
            <w:tcW w:w="1109"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20</w:t>
            </w: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20</w:t>
            </w:r>
          </w:p>
        </w:tc>
      </w:tr>
      <w:tr w:rsidR="00285CBF" w:rsidRPr="009B7A83">
        <w:trPr>
          <w:trHeight w:val="510"/>
        </w:trPr>
        <w:tc>
          <w:tcPr>
            <w:tcW w:w="1573"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参军服役并获“优秀士兵”称号</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1</w:t>
            </w:r>
            <w:r w:rsidRPr="009B7A83">
              <w:rPr>
                <w:rFonts w:ascii="等线" w:eastAsia="等线" w:cs="宋体"/>
                <w:kern w:val="0"/>
                <w:sz w:val="22"/>
              </w:rPr>
              <w:t>5</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参军服役</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10</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志愿服务类</w:t>
            </w:r>
          </w:p>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服务总时长超过120小时</w:t>
            </w:r>
            <w:proofErr w:type="gramStart"/>
            <w:r w:rsidRPr="009B7A83">
              <w:rPr>
                <w:rFonts w:ascii="等线" w:eastAsia="等线" w:cs="宋体" w:hint="eastAsia"/>
                <w:kern w:val="0"/>
                <w:sz w:val="22"/>
              </w:rPr>
              <w:t>且参加</w:t>
            </w:r>
            <w:proofErr w:type="gramEnd"/>
            <w:r w:rsidRPr="009B7A83">
              <w:rPr>
                <w:rFonts w:ascii="等线" w:eastAsia="等线" w:cs="宋体" w:hint="eastAsia"/>
                <w:kern w:val="0"/>
                <w:sz w:val="22"/>
              </w:rPr>
              <w:t>国家级以上重大赛会志愿服务。</w:t>
            </w:r>
          </w:p>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（经学院或学校认可同意）</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5</w:t>
            </w:r>
          </w:p>
        </w:tc>
        <w:tc>
          <w:tcPr>
            <w:tcW w:w="1109"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5</w:t>
            </w: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5</w:t>
            </w:r>
          </w:p>
        </w:tc>
      </w:tr>
      <w:tr w:rsidR="00285CBF" w:rsidRPr="009B7A83">
        <w:trPr>
          <w:trHeight w:val="510"/>
        </w:trPr>
        <w:tc>
          <w:tcPr>
            <w:tcW w:w="1573"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服务总时长超过120小时</w:t>
            </w:r>
            <w:proofErr w:type="gramStart"/>
            <w:r w:rsidRPr="009B7A83">
              <w:rPr>
                <w:rFonts w:ascii="等线" w:eastAsia="等线" w:cs="宋体" w:hint="eastAsia"/>
                <w:kern w:val="0"/>
                <w:sz w:val="22"/>
              </w:rPr>
              <w:t>且参加</w:t>
            </w:r>
            <w:proofErr w:type="gramEnd"/>
            <w:r w:rsidRPr="009B7A83">
              <w:rPr>
                <w:rFonts w:ascii="等线" w:eastAsia="等线" w:cs="宋体" w:hint="eastAsia"/>
                <w:kern w:val="0"/>
                <w:sz w:val="22"/>
              </w:rPr>
              <w:t>省部级以上重大赛会志愿服务并获评优秀志愿者。（经学院或学校认可同意）</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3</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服务总时长超过80小时</w:t>
            </w:r>
          </w:p>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（经学院或学校认可同意）</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1</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国际组织实习</w:t>
            </w:r>
          </w:p>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A类组织1年以上</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20</w:t>
            </w:r>
          </w:p>
        </w:tc>
        <w:tc>
          <w:tcPr>
            <w:tcW w:w="1109"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20</w:t>
            </w: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20</w:t>
            </w:r>
          </w:p>
        </w:tc>
      </w:tr>
      <w:tr w:rsidR="00285CBF" w:rsidRPr="009B7A83">
        <w:trPr>
          <w:trHeight w:val="510"/>
        </w:trPr>
        <w:tc>
          <w:tcPr>
            <w:tcW w:w="1573"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A类组织6个月-1年</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15</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602"/>
        </w:trPr>
        <w:tc>
          <w:tcPr>
            <w:tcW w:w="1573" w:type="dxa"/>
            <w:vMerge/>
            <w:tcBorders>
              <w:top w:val="nil"/>
              <w:left w:val="single" w:sz="4" w:space="0" w:color="auto"/>
              <w:bottom w:val="nil"/>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A类组织3-6个月</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10</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478"/>
        </w:trPr>
        <w:tc>
          <w:tcPr>
            <w:tcW w:w="1573" w:type="dxa"/>
            <w:vMerge w:val="restart"/>
            <w:tcBorders>
              <w:top w:val="nil"/>
              <w:left w:val="single" w:sz="4" w:space="0" w:color="auto"/>
              <w:right w:val="single" w:sz="4" w:space="0" w:color="auto"/>
            </w:tcBorders>
            <w:noWrap/>
            <w:vAlign w:val="center"/>
          </w:tcPr>
          <w:p w:rsidR="00285CBF" w:rsidRPr="009B7A83" w:rsidRDefault="00285CBF">
            <w:pPr>
              <w:widowControl/>
              <w:jc w:val="left"/>
              <w:rPr>
                <w:rFonts w:ascii="等线" w:eastAsia="等线" w:cs="宋体"/>
                <w:kern w:val="0"/>
                <w:sz w:val="22"/>
              </w:rPr>
            </w:pPr>
          </w:p>
        </w:tc>
        <w:tc>
          <w:tcPr>
            <w:tcW w:w="3188" w:type="dxa"/>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A类组织1-3个月</w:t>
            </w:r>
          </w:p>
        </w:tc>
        <w:tc>
          <w:tcPr>
            <w:tcW w:w="1937" w:type="dxa"/>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8</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B类组织1年以上</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9</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479"/>
        </w:trPr>
        <w:tc>
          <w:tcPr>
            <w:tcW w:w="1573"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B类组织6个月-1年</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7</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436"/>
        </w:trPr>
        <w:tc>
          <w:tcPr>
            <w:tcW w:w="1573"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B类组织3-6个月</w:t>
            </w:r>
          </w:p>
        </w:tc>
        <w:tc>
          <w:tcPr>
            <w:tcW w:w="1937" w:type="dxa"/>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6</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B类组织1-3个月</w:t>
            </w:r>
          </w:p>
        </w:tc>
        <w:tc>
          <w:tcPr>
            <w:tcW w:w="1937"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kern w:val="0"/>
                <w:sz w:val="22"/>
              </w:rPr>
              <w:t>5</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社会实践奖</w:t>
            </w:r>
          </w:p>
        </w:tc>
        <w:tc>
          <w:tcPr>
            <w:tcW w:w="3188" w:type="dxa"/>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国家级</w:t>
            </w:r>
          </w:p>
        </w:tc>
        <w:tc>
          <w:tcPr>
            <w:tcW w:w="3047" w:type="dxa"/>
            <w:gridSpan w:val="2"/>
            <w:tcBorders>
              <w:top w:val="nil"/>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3</w:t>
            </w:r>
          </w:p>
        </w:tc>
        <w:tc>
          <w:tcPr>
            <w:tcW w:w="1078" w:type="dxa"/>
            <w:vMerge w:val="restart"/>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5</w:t>
            </w:r>
          </w:p>
        </w:tc>
      </w:tr>
      <w:tr w:rsidR="00285CBF" w:rsidRPr="009B7A83">
        <w:trPr>
          <w:trHeight w:val="510"/>
        </w:trPr>
        <w:tc>
          <w:tcPr>
            <w:tcW w:w="1573" w:type="dxa"/>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文艺项目奖</w:t>
            </w:r>
          </w:p>
        </w:tc>
        <w:tc>
          <w:tcPr>
            <w:tcW w:w="3188" w:type="dxa"/>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国家级</w:t>
            </w:r>
          </w:p>
        </w:tc>
        <w:tc>
          <w:tcPr>
            <w:tcW w:w="3047" w:type="dxa"/>
            <w:gridSpan w:val="2"/>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3</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r w:rsidR="00285CBF" w:rsidRPr="009B7A83">
        <w:trPr>
          <w:trHeight w:val="510"/>
        </w:trPr>
        <w:tc>
          <w:tcPr>
            <w:tcW w:w="1573" w:type="dxa"/>
            <w:tcBorders>
              <w:top w:val="nil"/>
              <w:left w:val="single" w:sz="4" w:space="0" w:color="auto"/>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体育项目奖</w:t>
            </w:r>
          </w:p>
        </w:tc>
        <w:tc>
          <w:tcPr>
            <w:tcW w:w="3188" w:type="dxa"/>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国家级</w:t>
            </w:r>
          </w:p>
        </w:tc>
        <w:tc>
          <w:tcPr>
            <w:tcW w:w="3047" w:type="dxa"/>
            <w:gridSpan w:val="2"/>
            <w:tcBorders>
              <w:top w:val="single" w:sz="4" w:space="0" w:color="auto"/>
              <w:left w:val="nil"/>
              <w:bottom w:val="single" w:sz="4" w:space="0" w:color="auto"/>
              <w:right w:val="single" w:sz="4" w:space="0" w:color="auto"/>
            </w:tcBorders>
            <w:shd w:val="clear" w:color="auto" w:fill="auto"/>
            <w:noWrap/>
            <w:vAlign w:val="center"/>
          </w:tcPr>
          <w:p w:rsidR="00285CBF" w:rsidRPr="009B7A83" w:rsidRDefault="00D37A39">
            <w:pPr>
              <w:widowControl/>
              <w:jc w:val="center"/>
              <w:rPr>
                <w:rFonts w:ascii="等线" w:eastAsia="等线" w:cs="宋体"/>
                <w:kern w:val="0"/>
                <w:sz w:val="22"/>
              </w:rPr>
            </w:pPr>
            <w:r w:rsidRPr="009B7A83">
              <w:rPr>
                <w:rFonts w:ascii="等线" w:eastAsia="等线" w:cs="宋体" w:hint="eastAsia"/>
                <w:kern w:val="0"/>
                <w:sz w:val="22"/>
              </w:rPr>
              <w:t>3</w:t>
            </w:r>
          </w:p>
        </w:tc>
        <w:tc>
          <w:tcPr>
            <w:tcW w:w="1004" w:type="dxa"/>
            <w:vMerge/>
            <w:tcBorders>
              <w:top w:val="nil"/>
              <w:left w:val="single" w:sz="4" w:space="0" w:color="auto"/>
              <w:bottom w:val="single" w:sz="4" w:space="0" w:color="auto"/>
              <w:right w:val="single" w:sz="4" w:space="0" w:color="auto"/>
            </w:tcBorders>
            <w:noWrap/>
            <w:vAlign w:val="center"/>
          </w:tcPr>
          <w:p w:rsidR="00285CBF" w:rsidRPr="009B7A83" w:rsidRDefault="00285CBF"/>
        </w:tc>
      </w:tr>
    </w:tbl>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奖励加分规则如下：</w:t>
      </w:r>
    </w:p>
    <w:p w:rsidR="00285CBF" w:rsidRPr="009B7A83" w:rsidRDefault="00D37A39">
      <w:pPr>
        <w:pStyle w:val="Default"/>
        <w:spacing w:line="360" w:lineRule="auto"/>
        <w:ind w:firstLineChars="200" w:firstLine="480"/>
        <w:rPr>
          <w:rFonts w:ascii="宋体" w:cs="宋体"/>
          <w:color w:val="auto"/>
          <w:kern w:val="2"/>
        </w:rPr>
      </w:pPr>
      <w:r w:rsidRPr="009B7A83">
        <w:rPr>
          <w:rFonts w:ascii="宋体" w:cs="宋体"/>
          <w:color w:val="auto"/>
          <w:kern w:val="2"/>
        </w:rPr>
        <w:t xml:space="preserve">1. </w:t>
      </w:r>
      <w:r w:rsidRPr="009B7A83">
        <w:rPr>
          <w:rFonts w:ascii="宋体" w:cs="宋体" w:hint="eastAsia"/>
          <w:color w:val="auto"/>
          <w:kern w:val="2"/>
        </w:rPr>
        <w:t>学术竞赛类包含各类地区、赛区、国家和国际层面的比赛，例如中国互联网+大学生创新创业大赛、法国“波尔多左岸杯”大学生品酒大赛、与法语专业相关的演讲比</w:t>
      </w:r>
      <w:r w:rsidRPr="009B7A83">
        <w:rPr>
          <w:rFonts w:ascii="宋体" w:cs="宋体" w:hint="eastAsia"/>
          <w:color w:val="auto"/>
          <w:kern w:val="2"/>
        </w:rPr>
        <w:lastRenderedPageBreak/>
        <w:t>赛、翻译比赛、辩论比赛、戏剧大赛等；国际比赛计分方法如下：国际一等奖按国家特等奖计分，国际二等奖按国家一等奖计分，国际三等奖按国家二等奖计分；</w:t>
      </w:r>
    </w:p>
    <w:p w:rsidR="00285CBF" w:rsidRPr="009B7A83" w:rsidRDefault="00D37A39">
      <w:pPr>
        <w:pStyle w:val="Default"/>
        <w:spacing w:line="360" w:lineRule="auto"/>
        <w:ind w:firstLineChars="200" w:firstLine="480"/>
        <w:rPr>
          <w:rFonts w:ascii="宋体" w:cs="宋体"/>
          <w:color w:val="auto"/>
          <w:kern w:val="2"/>
        </w:rPr>
      </w:pPr>
      <w:r w:rsidRPr="009B7A83">
        <w:rPr>
          <w:rFonts w:ascii="宋体" w:cs="宋体" w:hint="eastAsia"/>
          <w:color w:val="auto"/>
          <w:kern w:val="2"/>
        </w:rPr>
        <w:t>2. 同年同一系列赛事取一项的最高分计入，不重复加分；竞赛及科研和</w:t>
      </w:r>
      <w:proofErr w:type="gramStart"/>
      <w:r w:rsidRPr="009B7A83">
        <w:rPr>
          <w:rFonts w:ascii="宋体" w:cs="宋体" w:hint="eastAsia"/>
          <w:color w:val="auto"/>
          <w:kern w:val="2"/>
        </w:rPr>
        <w:t>论文类设最高</w:t>
      </w:r>
      <w:proofErr w:type="gramEnd"/>
      <w:r w:rsidRPr="009B7A83">
        <w:rPr>
          <w:rFonts w:ascii="宋体" w:cs="宋体" w:hint="eastAsia"/>
          <w:color w:val="auto"/>
          <w:kern w:val="2"/>
        </w:rPr>
        <w:t>分限制，不得突破最高分；</w:t>
      </w:r>
    </w:p>
    <w:p w:rsidR="00285CBF" w:rsidRPr="009B7A83" w:rsidRDefault="00D37A39">
      <w:pPr>
        <w:pStyle w:val="Default"/>
        <w:spacing w:line="360" w:lineRule="auto"/>
        <w:ind w:firstLineChars="200" w:firstLine="480"/>
        <w:rPr>
          <w:rFonts w:ascii="宋体" w:cs="宋体"/>
          <w:color w:val="auto"/>
          <w:kern w:val="2"/>
        </w:rPr>
      </w:pPr>
      <w:r w:rsidRPr="009B7A83">
        <w:rPr>
          <w:rFonts w:ascii="宋体" w:cs="宋体" w:hint="eastAsia"/>
          <w:color w:val="auto"/>
          <w:kern w:val="2"/>
        </w:rPr>
        <w:t>3. 表中所列论文类指在校期间以第一作者身份，且以四川外国语大学为署名单位正式发表的学术论文；</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4. 志愿服务</w:t>
      </w:r>
      <w:proofErr w:type="gramStart"/>
      <w:r w:rsidRPr="009B7A83">
        <w:rPr>
          <w:rFonts w:ascii="宋体" w:cs="宋体" w:hint="eastAsia"/>
          <w:sz w:val="24"/>
          <w:szCs w:val="24"/>
        </w:rPr>
        <w:t>时长限在</w:t>
      </w:r>
      <w:proofErr w:type="gramEnd"/>
      <w:r w:rsidRPr="009B7A83">
        <w:rPr>
          <w:rFonts w:ascii="宋体" w:cs="宋体" w:hint="eastAsia"/>
          <w:sz w:val="24"/>
          <w:szCs w:val="24"/>
        </w:rPr>
        <w:t>我校在读期间完成，并须经学院或学校认可；</w:t>
      </w:r>
    </w:p>
    <w:p w:rsidR="00285CBF" w:rsidRPr="009B7A83" w:rsidRDefault="00D37A39">
      <w:pPr>
        <w:pStyle w:val="Default"/>
        <w:spacing w:line="360" w:lineRule="auto"/>
        <w:ind w:firstLineChars="200" w:firstLine="480"/>
        <w:rPr>
          <w:rFonts w:ascii="宋体" w:cs="宋体"/>
          <w:color w:val="auto"/>
          <w:kern w:val="2"/>
        </w:rPr>
      </w:pPr>
      <w:r w:rsidRPr="009B7A83">
        <w:rPr>
          <w:rFonts w:ascii="宋体" w:cs="宋体" w:hint="eastAsia"/>
          <w:color w:val="auto"/>
          <w:kern w:val="2"/>
        </w:rPr>
        <w:t>5. A类为全球性国际组织，如联合国及下属机构、世界卫生组织、世界贸易组织等；B类为区域性国际组织，如亚太经济合作组织、欧洲联盟等；</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6. 社会实践奖、文艺项目奖、体育项目奖各取标志性项目一项计入加分；</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7. 学术竞赛或项目类若以团队形式获奖，按照以下比例分配相应加分：</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1）团队共2人，第一人/主持人占60%，第二人占40%。</w:t>
      </w:r>
    </w:p>
    <w:p w:rsidR="00285CBF" w:rsidRPr="009B7A83" w:rsidRDefault="00D37A39">
      <w:pPr>
        <w:pStyle w:val="a8"/>
        <w:spacing w:line="360" w:lineRule="auto"/>
        <w:ind w:firstLine="480"/>
        <w:rPr>
          <w:rFonts w:ascii="宋体" w:cs="宋体"/>
          <w:sz w:val="24"/>
          <w:szCs w:val="24"/>
        </w:rPr>
      </w:pPr>
      <w:r w:rsidRPr="009B7A83">
        <w:rPr>
          <w:rFonts w:ascii="宋体" w:cs="宋体" w:hint="eastAsia"/>
          <w:sz w:val="24"/>
          <w:szCs w:val="24"/>
        </w:rPr>
        <w:t>2）团队共3人，第一人/主持人占50%，第二人占30%，第三人占20%。</w:t>
      </w:r>
    </w:p>
    <w:p w:rsidR="00285CBF" w:rsidRPr="009B7A83" w:rsidRDefault="00D37A39">
      <w:pPr>
        <w:pStyle w:val="a8"/>
        <w:spacing w:line="360" w:lineRule="auto"/>
        <w:ind w:leftChars="214" w:left="449" w:firstLineChars="0" w:firstLine="0"/>
        <w:rPr>
          <w:rFonts w:ascii="宋体" w:cs="宋体"/>
          <w:sz w:val="24"/>
          <w:szCs w:val="24"/>
        </w:rPr>
      </w:pPr>
      <w:r w:rsidRPr="009B7A83">
        <w:rPr>
          <w:rFonts w:ascii="宋体" w:cs="宋体" w:hint="eastAsia"/>
          <w:sz w:val="24"/>
          <w:szCs w:val="24"/>
        </w:rPr>
        <w:t>3）团队共4人，第一人/主持人占50%，第二人占25%，第三人占15%，第四人占10%。</w:t>
      </w:r>
    </w:p>
    <w:p w:rsidR="00285CBF" w:rsidRPr="009B7A83" w:rsidRDefault="00D37A39">
      <w:pPr>
        <w:pStyle w:val="a8"/>
        <w:spacing w:line="360" w:lineRule="auto"/>
        <w:ind w:firstLineChars="187" w:firstLine="449"/>
        <w:rPr>
          <w:rFonts w:ascii="宋体" w:cs="宋体"/>
          <w:sz w:val="24"/>
          <w:szCs w:val="24"/>
        </w:rPr>
      </w:pPr>
      <w:r w:rsidRPr="009B7A83">
        <w:rPr>
          <w:rFonts w:ascii="宋体" w:cs="宋体" w:hint="eastAsia"/>
          <w:sz w:val="24"/>
          <w:szCs w:val="24"/>
        </w:rPr>
        <w:t>4）团队共5人，第一人/主持人占50%，第二人占20%，第三人占15%，第四人占10%，第五人占5%。</w:t>
      </w:r>
    </w:p>
    <w:p w:rsidR="00285CBF" w:rsidRPr="009B7A83" w:rsidRDefault="00D37A39">
      <w:pPr>
        <w:pStyle w:val="a8"/>
        <w:spacing w:line="360" w:lineRule="auto"/>
        <w:ind w:firstLine="480"/>
        <w:rPr>
          <w:rFonts w:ascii="宋体" w:cs="宋体"/>
          <w:sz w:val="24"/>
          <w:szCs w:val="24"/>
        </w:rPr>
      </w:pPr>
      <w:r w:rsidRPr="009B7A83">
        <w:rPr>
          <w:rFonts w:ascii="宋体" w:cs="宋体" w:hint="eastAsia"/>
          <w:sz w:val="24"/>
          <w:szCs w:val="24"/>
        </w:rPr>
        <w:t>5）团队超过5人，加分仅限排名前五者。</w:t>
      </w:r>
    </w:p>
    <w:p w:rsidR="00285CBF" w:rsidRPr="009B7A83" w:rsidRDefault="00D37A39">
      <w:pPr>
        <w:pStyle w:val="a8"/>
        <w:spacing w:line="360" w:lineRule="auto"/>
        <w:ind w:firstLine="480"/>
        <w:rPr>
          <w:rFonts w:ascii="宋体" w:cs="宋体"/>
          <w:sz w:val="24"/>
          <w:szCs w:val="24"/>
        </w:rPr>
      </w:pPr>
      <w:r w:rsidRPr="009B7A83">
        <w:rPr>
          <w:rFonts w:ascii="宋体" w:cs="宋体" w:hint="eastAsia"/>
          <w:sz w:val="24"/>
          <w:szCs w:val="24"/>
        </w:rPr>
        <w:t>6）若团队不分排名，则平均分配相应加分。</w:t>
      </w:r>
    </w:p>
    <w:p w:rsidR="00285CBF" w:rsidRPr="009B7A83" w:rsidRDefault="00D37A39">
      <w:pPr>
        <w:spacing w:line="360" w:lineRule="auto"/>
        <w:ind w:firstLineChars="200" w:firstLine="480"/>
        <w:rPr>
          <w:rFonts w:ascii="宋体" w:cs="宋体"/>
          <w:bCs/>
          <w:sz w:val="24"/>
          <w:szCs w:val="24"/>
        </w:rPr>
      </w:pPr>
      <w:r w:rsidRPr="009B7A83">
        <w:rPr>
          <w:rFonts w:ascii="宋体" w:cs="宋体" w:hint="eastAsia"/>
          <w:sz w:val="24"/>
          <w:szCs w:val="24"/>
        </w:rPr>
        <w:t>8. 论文类等级分类情况及其他未尽事宜详见《</w:t>
      </w:r>
      <w:r w:rsidRPr="009B7A83">
        <w:rPr>
          <w:rFonts w:ascii="宋体" w:cs="宋体" w:hint="eastAsia"/>
          <w:bCs/>
          <w:sz w:val="24"/>
          <w:szCs w:val="24"/>
        </w:rPr>
        <w:t>四川外国语大学推荐免试研究生附加分列表》说明。</w:t>
      </w:r>
    </w:p>
    <w:p w:rsidR="00285CBF" w:rsidRPr="009B7A83" w:rsidRDefault="00285CBF">
      <w:pPr>
        <w:spacing w:line="360" w:lineRule="auto"/>
        <w:rPr>
          <w:rFonts w:ascii="宋体" w:cs="宋体"/>
          <w:sz w:val="24"/>
          <w:szCs w:val="24"/>
        </w:rPr>
      </w:pPr>
    </w:p>
    <w:p w:rsidR="00285CBF" w:rsidRPr="009B7A83" w:rsidRDefault="00D37A39">
      <w:pPr>
        <w:spacing w:line="360" w:lineRule="auto"/>
        <w:ind w:firstLineChars="200" w:firstLine="482"/>
        <w:rPr>
          <w:rFonts w:ascii="宋体" w:cs="宋体"/>
          <w:b/>
          <w:bCs/>
          <w:sz w:val="24"/>
          <w:szCs w:val="24"/>
        </w:rPr>
      </w:pPr>
      <w:r w:rsidRPr="009B7A83">
        <w:rPr>
          <w:rFonts w:ascii="宋体" w:cs="宋体" w:hint="eastAsia"/>
          <w:b/>
          <w:bCs/>
          <w:sz w:val="24"/>
          <w:szCs w:val="24"/>
        </w:rPr>
        <w:t>五、推荐程序</w:t>
      </w:r>
    </w:p>
    <w:p w:rsidR="00285CBF" w:rsidRPr="009B7A83" w:rsidRDefault="00285CBF">
      <w:pPr>
        <w:spacing w:line="360" w:lineRule="auto"/>
        <w:rPr>
          <w:rFonts w:ascii="宋体" w:cs="宋体"/>
          <w:sz w:val="24"/>
          <w:szCs w:val="24"/>
        </w:rPr>
      </w:pP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1．符合推荐条件的同学，须在规定时间内报名申请；</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2．我院将按照实施细则对申请人进行测评遴选，公布初选名单（含初步推荐名单、候补人选名单）及上述学生综合测评成绩（含加分项成绩）及排名，并进行公示；</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3．在初选名单中，根据学校当年分配</w:t>
      </w:r>
      <w:proofErr w:type="gramStart"/>
      <w:r w:rsidRPr="009B7A83">
        <w:rPr>
          <w:rFonts w:ascii="宋体" w:cs="宋体" w:hint="eastAsia"/>
          <w:sz w:val="24"/>
          <w:szCs w:val="24"/>
        </w:rPr>
        <w:t>的推免名额</w:t>
      </w:r>
      <w:proofErr w:type="gramEnd"/>
      <w:r w:rsidRPr="009B7A83">
        <w:rPr>
          <w:rFonts w:ascii="宋体" w:cs="宋体" w:hint="eastAsia"/>
          <w:sz w:val="24"/>
          <w:szCs w:val="24"/>
        </w:rPr>
        <w:t>，将法语专业综合测评总分由高到低排序，进入相应位次的同学</w:t>
      </w:r>
      <w:proofErr w:type="gramStart"/>
      <w:r w:rsidRPr="009B7A83">
        <w:rPr>
          <w:rFonts w:ascii="宋体" w:cs="宋体" w:hint="eastAsia"/>
          <w:sz w:val="24"/>
          <w:szCs w:val="24"/>
        </w:rPr>
        <w:t>获得推免资</w:t>
      </w:r>
      <w:proofErr w:type="gramEnd"/>
      <w:r w:rsidRPr="009B7A83">
        <w:rPr>
          <w:rFonts w:ascii="宋体" w:cs="宋体" w:hint="eastAsia"/>
          <w:sz w:val="24"/>
          <w:szCs w:val="24"/>
        </w:rPr>
        <w:t>格，如有同学</w:t>
      </w:r>
      <w:proofErr w:type="gramStart"/>
      <w:r w:rsidRPr="009B7A83">
        <w:rPr>
          <w:rFonts w:ascii="宋体" w:cs="宋体" w:hint="eastAsia"/>
          <w:sz w:val="24"/>
          <w:szCs w:val="24"/>
        </w:rPr>
        <w:t>放弃推免资</w:t>
      </w:r>
      <w:proofErr w:type="gramEnd"/>
      <w:r w:rsidRPr="009B7A83">
        <w:rPr>
          <w:rFonts w:ascii="宋体" w:cs="宋体" w:hint="eastAsia"/>
          <w:sz w:val="24"/>
          <w:szCs w:val="24"/>
        </w:rPr>
        <w:t>格或经核实不符合相关</w:t>
      </w:r>
      <w:proofErr w:type="gramStart"/>
      <w:r w:rsidRPr="009B7A83">
        <w:rPr>
          <w:rFonts w:ascii="宋体" w:cs="宋体" w:hint="eastAsia"/>
          <w:sz w:val="24"/>
          <w:szCs w:val="24"/>
        </w:rPr>
        <w:t>推免条</w:t>
      </w:r>
      <w:proofErr w:type="gramEnd"/>
      <w:r w:rsidRPr="009B7A83">
        <w:rPr>
          <w:rFonts w:ascii="宋体" w:cs="宋体" w:hint="eastAsia"/>
          <w:sz w:val="24"/>
          <w:szCs w:val="24"/>
        </w:rPr>
        <w:t>件的，则按照排名情况依次递补。根据我院实际情况，差额名额在</w:t>
      </w:r>
      <w:proofErr w:type="gramStart"/>
      <w:r w:rsidRPr="009B7A83">
        <w:rPr>
          <w:rFonts w:ascii="宋体" w:cs="宋体" w:hint="eastAsia"/>
          <w:sz w:val="24"/>
          <w:szCs w:val="24"/>
        </w:rPr>
        <w:t>推免人数</w:t>
      </w:r>
      <w:proofErr w:type="gramEnd"/>
      <w:r w:rsidRPr="009B7A83">
        <w:rPr>
          <w:rFonts w:ascii="宋体" w:cs="宋体" w:hint="eastAsia"/>
          <w:sz w:val="24"/>
          <w:szCs w:val="24"/>
        </w:rPr>
        <w:t>基</w:t>
      </w:r>
      <w:r w:rsidRPr="009B7A83">
        <w:rPr>
          <w:rFonts w:ascii="宋体" w:cs="宋体" w:hint="eastAsia"/>
          <w:sz w:val="24"/>
          <w:szCs w:val="24"/>
        </w:rPr>
        <w:lastRenderedPageBreak/>
        <w:t>础上按照1：1.5的比例进行差额推荐；</w:t>
      </w: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4．公示期满且无异议的推荐名单和候补人选名单上的同学，按照《关于开展推荐优秀应届本科毕业生202</w:t>
      </w:r>
      <w:r w:rsidRPr="009B7A83">
        <w:rPr>
          <w:rFonts w:ascii="宋体" w:cs="宋体"/>
          <w:sz w:val="24"/>
          <w:szCs w:val="24"/>
        </w:rPr>
        <w:t>3</w:t>
      </w:r>
      <w:r w:rsidRPr="009B7A83">
        <w:rPr>
          <w:rFonts w:ascii="宋体" w:cs="宋体" w:hint="eastAsia"/>
          <w:sz w:val="24"/>
          <w:szCs w:val="24"/>
        </w:rPr>
        <w:t>年免试攻读硕士研究生的通知》文件要求准备相关材料，</w:t>
      </w:r>
      <w:proofErr w:type="gramStart"/>
      <w:r w:rsidRPr="009B7A83">
        <w:rPr>
          <w:rFonts w:ascii="宋体" w:cs="宋体" w:hint="eastAsia"/>
          <w:sz w:val="24"/>
          <w:szCs w:val="24"/>
        </w:rPr>
        <w:t>经学院推免工作</w:t>
      </w:r>
      <w:proofErr w:type="gramEnd"/>
      <w:r w:rsidRPr="009B7A83">
        <w:rPr>
          <w:rFonts w:ascii="宋体" w:cs="宋体" w:hint="eastAsia"/>
          <w:sz w:val="24"/>
          <w:szCs w:val="24"/>
        </w:rPr>
        <w:t>小组审核后在规定时间内提交学校教务处审核。</w:t>
      </w:r>
    </w:p>
    <w:p w:rsidR="00285CBF" w:rsidRPr="009B7A83" w:rsidRDefault="00285CBF">
      <w:pPr>
        <w:spacing w:line="360" w:lineRule="auto"/>
        <w:rPr>
          <w:rFonts w:ascii="宋体" w:cs="宋体"/>
          <w:sz w:val="24"/>
          <w:szCs w:val="24"/>
        </w:rPr>
      </w:pPr>
    </w:p>
    <w:p w:rsidR="00285CBF" w:rsidRPr="009B7A83" w:rsidRDefault="00D37A39">
      <w:pPr>
        <w:spacing w:line="360" w:lineRule="auto"/>
        <w:ind w:firstLineChars="200" w:firstLine="482"/>
        <w:rPr>
          <w:rFonts w:ascii="宋体" w:cs="宋体"/>
          <w:b/>
          <w:bCs/>
          <w:sz w:val="24"/>
          <w:szCs w:val="24"/>
        </w:rPr>
      </w:pPr>
      <w:r w:rsidRPr="009B7A83">
        <w:rPr>
          <w:rFonts w:ascii="宋体" w:cs="宋体" w:hint="eastAsia"/>
          <w:b/>
          <w:bCs/>
          <w:sz w:val="24"/>
          <w:szCs w:val="24"/>
        </w:rPr>
        <w:t>六、其他事项及要求</w:t>
      </w:r>
    </w:p>
    <w:p w:rsidR="00285CBF" w:rsidRPr="009B7A83" w:rsidRDefault="00285CBF">
      <w:pPr>
        <w:spacing w:line="360" w:lineRule="auto"/>
        <w:rPr>
          <w:rFonts w:ascii="宋体" w:cs="宋体"/>
          <w:sz w:val="24"/>
          <w:szCs w:val="24"/>
        </w:rPr>
      </w:pP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1．我院推荐免试研究生工作坚持公平、公正、公开的原则。报名同学应对所提交材料的真实性负责，</w:t>
      </w:r>
      <w:proofErr w:type="gramStart"/>
      <w:r w:rsidRPr="009B7A83">
        <w:rPr>
          <w:rFonts w:ascii="宋体" w:cs="宋体" w:hint="eastAsia"/>
          <w:sz w:val="24"/>
          <w:szCs w:val="24"/>
        </w:rPr>
        <w:t>推免工作过程</w:t>
      </w:r>
      <w:proofErr w:type="gramEnd"/>
      <w:r w:rsidRPr="009B7A83">
        <w:rPr>
          <w:rFonts w:ascii="宋体" w:cs="宋体" w:hint="eastAsia"/>
          <w:sz w:val="24"/>
          <w:szCs w:val="24"/>
        </w:rPr>
        <w:t>中如有弄虚作假者，一经发现，取消</w:t>
      </w:r>
      <w:proofErr w:type="gramStart"/>
      <w:r w:rsidRPr="009B7A83">
        <w:rPr>
          <w:rFonts w:ascii="宋体" w:cs="宋体" w:hint="eastAsia"/>
          <w:sz w:val="24"/>
          <w:szCs w:val="24"/>
        </w:rPr>
        <w:t>其推免资</w:t>
      </w:r>
      <w:proofErr w:type="gramEnd"/>
      <w:r w:rsidRPr="009B7A83">
        <w:rPr>
          <w:rFonts w:ascii="宋体" w:cs="宋体" w:hint="eastAsia"/>
          <w:sz w:val="24"/>
          <w:szCs w:val="24"/>
        </w:rPr>
        <w:t>格并按照相关规定进行严肃处理。</w:t>
      </w:r>
    </w:p>
    <w:p w:rsidR="00285CBF" w:rsidRPr="009B7A83" w:rsidRDefault="00D37A39">
      <w:pPr>
        <w:pStyle w:val="a8"/>
        <w:spacing w:line="360" w:lineRule="auto"/>
        <w:ind w:firstLine="480"/>
        <w:rPr>
          <w:rFonts w:ascii="宋体" w:cs="宋体"/>
          <w:sz w:val="24"/>
          <w:szCs w:val="24"/>
        </w:rPr>
      </w:pPr>
      <w:r w:rsidRPr="009B7A83">
        <w:rPr>
          <w:rFonts w:ascii="宋体" w:cs="宋体"/>
          <w:sz w:val="24"/>
          <w:szCs w:val="24"/>
        </w:rPr>
        <w:t xml:space="preserve">2. </w:t>
      </w:r>
      <w:r w:rsidRPr="009B7A83">
        <w:rPr>
          <w:rFonts w:ascii="宋体" w:cs="宋体" w:hint="eastAsia"/>
          <w:sz w:val="24"/>
          <w:szCs w:val="24"/>
        </w:rPr>
        <w:t>学生务必在报名截止时间前提交材料，逾期不再受理。报名时须提交四川外国语大学成绩单原件、国外成绩单复印件（提供纸质原件备查，如为电子版，须当场进入收件邮箱验真）、达到“国家体育锻炼标准”及格标准</w:t>
      </w:r>
      <w:r w:rsidRPr="009B7A83">
        <w:rPr>
          <w:rFonts w:ascii="宋体" w:cs="宋体"/>
          <w:sz w:val="24"/>
          <w:szCs w:val="24"/>
        </w:rPr>
        <w:t>的证明材料</w:t>
      </w:r>
      <w:r w:rsidRPr="009B7A83">
        <w:rPr>
          <w:rFonts w:ascii="宋体" w:cs="宋体" w:hint="eastAsia"/>
          <w:sz w:val="24"/>
          <w:szCs w:val="24"/>
        </w:rPr>
        <w:t>以及各种符合条件的相关</w:t>
      </w:r>
      <w:r w:rsidR="004E4487">
        <w:rPr>
          <w:rFonts w:ascii="宋体" w:cs="宋体" w:hint="eastAsia"/>
          <w:sz w:val="24"/>
          <w:szCs w:val="24"/>
        </w:rPr>
        <w:t>业绩</w:t>
      </w:r>
      <w:bookmarkStart w:id="0" w:name="_GoBack"/>
      <w:bookmarkEnd w:id="0"/>
      <w:r w:rsidRPr="009B7A83">
        <w:rPr>
          <w:rFonts w:ascii="宋体" w:cs="宋体" w:hint="eastAsia"/>
          <w:sz w:val="24"/>
          <w:szCs w:val="24"/>
        </w:rPr>
        <w:t>证明材料复印件到学院办公室（所有原件须现场确认备查）。</w:t>
      </w:r>
    </w:p>
    <w:p w:rsidR="00285CBF" w:rsidRPr="009B7A83" w:rsidRDefault="00D37A39">
      <w:pPr>
        <w:pStyle w:val="a8"/>
        <w:spacing w:line="360" w:lineRule="auto"/>
        <w:ind w:left="420" w:firstLineChars="0" w:firstLine="0"/>
        <w:rPr>
          <w:rFonts w:ascii="宋体" w:cs="宋体"/>
          <w:sz w:val="24"/>
          <w:szCs w:val="24"/>
        </w:rPr>
      </w:pPr>
      <w:r w:rsidRPr="009B7A83">
        <w:rPr>
          <w:rFonts w:ascii="宋体" w:cs="宋体" w:hint="eastAsia"/>
          <w:sz w:val="24"/>
          <w:szCs w:val="24"/>
        </w:rPr>
        <w:t>如受疫情影响，报名以线</w:t>
      </w:r>
      <w:proofErr w:type="gramStart"/>
      <w:r w:rsidRPr="009B7A83">
        <w:rPr>
          <w:rFonts w:ascii="宋体" w:cs="宋体" w:hint="eastAsia"/>
          <w:sz w:val="24"/>
          <w:szCs w:val="24"/>
        </w:rPr>
        <w:t>上方式</w:t>
      </w:r>
      <w:proofErr w:type="gramEnd"/>
      <w:r w:rsidRPr="009B7A83">
        <w:rPr>
          <w:rFonts w:ascii="宋体" w:cs="宋体" w:hint="eastAsia"/>
          <w:sz w:val="24"/>
          <w:szCs w:val="24"/>
        </w:rPr>
        <w:t>进行时，须提交以下材料：</w:t>
      </w:r>
    </w:p>
    <w:p w:rsidR="00285CBF" w:rsidRPr="009B7A83" w:rsidRDefault="00D37A39">
      <w:pPr>
        <w:pStyle w:val="a8"/>
        <w:spacing w:line="360" w:lineRule="auto"/>
        <w:ind w:firstLineChars="175" w:firstLine="420"/>
        <w:rPr>
          <w:rFonts w:ascii="宋体" w:cs="宋体"/>
          <w:sz w:val="24"/>
          <w:szCs w:val="24"/>
        </w:rPr>
      </w:pPr>
      <w:r w:rsidRPr="009B7A83">
        <w:rPr>
          <w:rFonts w:ascii="宋体" w:cs="宋体" w:hint="eastAsia"/>
          <w:sz w:val="24"/>
          <w:szCs w:val="24"/>
        </w:rPr>
        <w:t>·国外成绩单电子版原件（如为</w:t>
      </w:r>
      <w:proofErr w:type="gramStart"/>
      <w:r w:rsidRPr="009B7A83">
        <w:rPr>
          <w:rFonts w:ascii="宋体" w:cs="宋体" w:hint="eastAsia"/>
          <w:sz w:val="24"/>
          <w:szCs w:val="24"/>
        </w:rPr>
        <w:t>纸质件请扫描</w:t>
      </w:r>
      <w:proofErr w:type="gramEnd"/>
      <w:r w:rsidRPr="009B7A83">
        <w:rPr>
          <w:rFonts w:ascii="宋体" w:cs="宋体" w:hint="eastAsia"/>
          <w:sz w:val="24"/>
          <w:szCs w:val="24"/>
        </w:rPr>
        <w:t>为PDF文件），同时提</w:t>
      </w:r>
      <w:proofErr w:type="gramStart"/>
      <w:r w:rsidRPr="009B7A83">
        <w:rPr>
          <w:rFonts w:ascii="宋体" w:cs="宋体" w:hint="eastAsia"/>
          <w:sz w:val="24"/>
          <w:szCs w:val="24"/>
        </w:rPr>
        <w:t>交验</w:t>
      </w:r>
      <w:proofErr w:type="gramEnd"/>
      <w:r w:rsidRPr="009B7A83">
        <w:rPr>
          <w:rFonts w:ascii="宋体" w:cs="宋体" w:hint="eastAsia"/>
          <w:sz w:val="24"/>
          <w:szCs w:val="24"/>
        </w:rPr>
        <w:t>真视频，内容从登录个人邮箱开始，展示收件日期，直到最后点击打开成绩单，显示出本人姓名和成绩时结束。</w:t>
      </w:r>
    </w:p>
    <w:p w:rsidR="00285CBF" w:rsidRPr="009B7A83" w:rsidRDefault="00D37A39">
      <w:pPr>
        <w:pStyle w:val="a8"/>
        <w:spacing w:line="360" w:lineRule="auto"/>
        <w:ind w:left="420" w:firstLineChars="0" w:firstLine="0"/>
        <w:rPr>
          <w:rFonts w:ascii="宋体" w:cs="宋体"/>
          <w:sz w:val="24"/>
          <w:szCs w:val="24"/>
        </w:rPr>
      </w:pPr>
      <w:r w:rsidRPr="009B7A83">
        <w:rPr>
          <w:rFonts w:ascii="宋体" w:cs="宋体" w:hint="eastAsia"/>
          <w:sz w:val="24"/>
          <w:szCs w:val="24"/>
        </w:rPr>
        <w:t>·各类符合条件的相关业绩证明材料（所有原件扫描为一个PDF文件）</w:t>
      </w:r>
    </w:p>
    <w:p w:rsidR="00285CBF" w:rsidRPr="009B7A83" w:rsidRDefault="00D37A39">
      <w:pPr>
        <w:pStyle w:val="a8"/>
        <w:spacing w:line="360" w:lineRule="auto"/>
        <w:ind w:left="420" w:firstLineChars="0" w:firstLine="0"/>
        <w:rPr>
          <w:rFonts w:ascii="宋体" w:cs="宋体"/>
          <w:sz w:val="24"/>
          <w:szCs w:val="24"/>
        </w:rPr>
      </w:pPr>
      <w:r w:rsidRPr="009B7A83">
        <w:rPr>
          <w:rFonts w:ascii="宋体" w:cs="宋体" w:hint="eastAsia"/>
          <w:sz w:val="24"/>
          <w:szCs w:val="24"/>
        </w:rPr>
        <w:t>·达到“国家体育锻炼标准”及格标准</w:t>
      </w:r>
      <w:r w:rsidRPr="009B7A83">
        <w:rPr>
          <w:rFonts w:ascii="宋体" w:cs="宋体"/>
          <w:sz w:val="24"/>
          <w:szCs w:val="24"/>
        </w:rPr>
        <w:t>的证明材料（显示姓名的</w:t>
      </w:r>
      <w:r w:rsidRPr="009B7A83">
        <w:rPr>
          <w:rFonts w:ascii="宋体" w:cs="宋体" w:hint="eastAsia"/>
          <w:sz w:val="24"/>
          <w:szCs w:val="24"/>
        </w:rPr>
        <w:t>PDF文件</w:t>
      </w:r>
      <w:r w:rsidRPr="009B7A83">
        <w:rPr>
          <w:rFonts w:ascii="宋体" w:cs="宋体"/>
          <w:sz w:val="24"/>
          <w:szCs w:val="24"/>
        </w:rPr>
        <w:t>）</w:t>
      </w:r>
    </w:p>
    <w:p w:rsidR="00285CBF" w:rsidRPr="009B7A83" w:rsidRDefault="00D37A39">
      <w:pPr>
        <w:pStyle w:val="a8"/>
        <w:spacing w:line="360" w:lineRule="auto"/>
        <w:ind w:firstLineChars="175" w:firstLine="420"/>
        <w:rPr>
          <w:rFonts w:ascii="宋体" w:cs="宋体"/>
          <w:sz w:val="24"/>
          <w:szCs w:val="24"/>
        </w:rPr>
      </w:pPr>
      <w:r w:rsidRPr="009B7A83">
        <w:rPr>
          <w:rFonts w:ascii="宋体" w:cs="宋体" w:hint="eastAsia"/>
          <w:sz w:val="24"/>
          <w:szCs w:val="24"/>
        </w:rPr>
        <w:t>以上材料压缩包</w:t>
      </w:r>
      <w:r w:rsidRPr="009B7A83">
        <w:rPr>
          <w:rFonts w:ascii="宋体" w:cs="宋体"/>
          <w:sz w:val="24"/>
          <w:szCs w:val="24"/>
        </w:rPr>
        <w:t>以</w:t>
      </w:r>
      <w:r w:rsidRPr="009B7A83">
        <w:rPr>
          <w:rFonts w:ascii="宋体" w:cs="宋体" w:hint="eastAsia"/>
          <w:sz w:val="24"/>
          <w:szCs w:val="24"/>
        </w:rPr>
        <w:t>“本人姓名+推免报名”</w:t>
      </w:r>
      <w:r w:rsidRPr="009B7A83">
        <w:rPr>
          <w:rFonts w:ascii="宋体" w:cs="宋体"/>
          <w:sz w:val="24"/>
          <w:szCs w:val="24"/>
        </w:rPr>
        <w:t>命名后发送</w:t>
      </w:r>
      <w:r w:rsidRPr="009B7A83">
        <w:rPr>
          <w:rFonts w:ascii="宋体" w:cs="宋体" w:hint="eastAsia"/>
          <w:sz w:val="24"/>
          <w:szCs w:val="24"/>
        </w:rPr>
        <w:t>至指定</w:t>
      </w:r>
      <w:r w:rsidRPr="009B7A83">
        <w:rPr>
          <w:rFonts w:ascii="宋体" w:cs="宋体"/>
          <w:sz w:val="24"/>
          <w:szCs w:val="24"/>
        </w:rPr>
        <w:t>邮箱</w:t>
      </w:r>
      <w:r w:rsidRPr="009B7A83">
        <w:rPr>
          <w:rFonts w:ascii="宋体" w:cs="宋体" w:hint="eastAsia"/>
          <w:sz w:val="24"/>
          <w:szCs w:val="24"/>
        </w:rPr>
        <w:t>。</w:t>
      </w:r>
    </w:p>
    <w:p w:rsidR="00285CBF" w:rsidRPr="009B7A83" w:rsidRDefault="00D37A39">
      <w:pPr>
        <w:pStyle w:val="a8"/>
        <w:spacing w:line="360" w:lineRule="auto"/>
        <w:ind w:firstLineChars="175" w:firstLine="420"/>
        <w:rPr>
          <w:rFonts w:ascii="宋体" w:cs="宋体"/>
          <w:sz w:val="24"/>
          <w:szCs w:val="24"/>
        </w:rPr>
      </w:pPr>
      <w:r w:rsidRPr="009B7A83">
        <w:rPr>
          <w:rFonts w:ascii="宋体" w:cs="宋体" w:hint="eastAsia"/>
          <w:sz w:val="24"/>
          <w:szCs w:val="24"/>
        </w:rPr>
        <w:t>注：线上报名时，四川外国语大学成绩单由学院办公室汇总，申请人无须提交。</w:t>
      </w:r>
    </w:p>
    <w:p w:rsidR="009B7A83" w:rsidRDefault="00D37A39">
      <w:pPr>
        <w:spacing w:line="360" w:lineRule="auto"/>
        <w:ind w:firstLineChars="200" w:firstLine="480"/>
        <w:rPr>
          <w:rFonts w:ascii="宋体" w:cs="宋体"/>
          <w:sz w:val="24"/>
          <w:szCs w:val="24"/>
        </w:rPr>
      </w:pPr>
      <w:r w:rsidRPr="009B7A83">
        <w:rPr>
          <w:rFonts w:ascii="宋体" w:cs="宋体" w:hint="eastAsia"/>
          <w:sz w:val="24"/>
          <w:szCs w:val="24"/>
        </w:rPr>
        <w:t xml:space="preserve">3.未尽事宜，参照四川外国语大学《关于开展推荐优秀应届本科毕业生2023年免试攻读硕士研究生的通知》执行。    </w:t>
      </w:r>
    </w:p>
    <w:p w:rsidR="009B7A83" w:rsidRDefault="009B7A83">
      <w:pPr>
        <w:spacing w:line="360" w:lineRule="auto"/>
        <w:ind w:firstLineChars="200" w:firstLine="480"/>
        <w:rPr>
          <w:rFonts w:ascii="宋体" w:cs="宋体"/>
          <w:sz w:val="24"/>
          <w:szCs w:val="24"/>
        </w:rPr>
      </w:pPr>
    </w:p>
    <w:p w:rsidR="00285CBF" w:rsidRPr="009B7A83" w:rsidRDefault="00D37A39">
      <w:pPr>
        <w:spacing w:line="360" w:lineRule="auto"/>
        <w:ind w:firstLineChars="200" w:firstLine="480"/>
        <w:rPr>
          <w:rFonts w:ascii="宋体" w:cs="宋体"/>
          <w:sz w:val="24"/>
          <w:szCs w:val="24"/>
        </w:rPr>
      </w:pPr>
      <w:r w:rsidRPr="009B7A83">
        <w:rPr>
          <w:rFonts w:ascii="宋体" w:cs="宋体" w:hint="eastAsia"/>
          <w:sz w:val="24"/>
          <w:szCs w:val="24"/>
        </w:rPr>
        <w:t xml:space="preserve">                                                                                       </w:t>
      </w:r>
    </w:p>
    <w:p w:rsidR="00285CBF" w:rsidRDefault="00D37A39">
      <w:pPr>
        <w:spacing w:line="360" w:lineRule="auto"/>
        <w:jc w:val="right"/>
        <w:rPr>
          <w:rFonts w:ascii="宋体" w:cs="宋体"/>
          <w:sz w:val="24"/>
          <w:szCs w:val="24"/>
        </w:rPr>
      </w:pPr>
      <w:r w:rsidRPr="009B7A83">
        <w:rPr>
          <w:rFonts w:ascii="宋体" w:cs="宋体" w:hint="eastAsia"/>
          <w:sz w:val="24"/>
          <w:szCs w:val="24"/>
        </w:rPr>
        <w:t xml:space="preserve">                                        四川外国语大学法语学院                                                                                 202</w:t>
      </w:r>
      <w:r w:rsidRPr="009B7A83">
        <w:rPr>
          <w:rFonts w:ascii="宋体" w:cs="宋体"/>
          <w:sz w:val="24"/>
          <w:szCs w:val="24"/>
        </w:rPr>
        <w:t>2</w:t>
      </w:r>
      <w:r w:rsidRPr="009B7A83">
        <w:rPr>
          <w:rFonts w:ascii="宋体" w:cs="宋体" w:hint="eastAsia"/>
          <w:sz w:val="24"/>
          <w:szCs w:val="24"/>
        </w:rPr>
        <w:t>年9月</w:t>
      </w:r>
      <w:r w:rsidRPr="009B7A83">
        <w:rPr>
          <w:rFonts w:ascii="宋体" w:cs="宋体"/>
          <w:sz w:val="24"/>
          <w:szCs w:val="24"/>
        </w:rPr>
        <w:t>3</w:t>
      </w:r>
      <w:r w:rsidRPr="009B7A83">
        <w:rPr>
          <w:rFonts w:ascii="宋体" w:cs="宋体" w:hint="eastAsia"/>
          <w:sz w:val="24"/>
          <w:szCs w:val="24"/>
        </w:rPr>
        <w:t>日</w:t>
      </w:r>
    </w:p>
    <w:sectPr w:rsidR="00285CBF">
      <w:footerReference w:type="default" r:id="rId7"/>
      <w:pgSz w:w="11906" w:h="16838"/>
      <w:pgMar w:top="1440" w:right="1416" w:bottom="1440" w:left="127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F87" w:rsidRDefault="00086F87">
      <w:r>
        <w:separator/>
      </w:r>
    </w:p>
  </w:endnote>
  <w:endnote w:type="continuationSeparator" w:id="0">
    <w:p w:rsidR="00086F87" w:rsidRDefault="0008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A00002BF" w:usb1="38CF7CFA" w:usb2="00082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642358"/>
      <w:docPartObj>
        <w:docPartGallery w:val="AutoText"/>
      </w:docPartObj>
    </w:sdtPr>
    <w:sdtEndPr>
      <w:rPr>
        <w:rFonts w:ascii="Times New Roman" w:hAnsi="Times New Roman" w:cs="Times New Roman"/>
      </w:rPr>
    </w:sdtEndPr>
    <w:sdtContent>
      <w:sdt>
        <w:sdtPr>
          <w:id w:val="1728636285"/>
          <w:docPartObj>
            <w:docPartGallery w:val="AutoText"/>
          </w:docPartObj>
        </w:sdtPr>
        <w:sdtEndPr>
          <w:rPr>
            <w:rFonts w:ascii="Times New Roman" w:hAnsi="Times New Roman" w:cs="Times New Roman"/>
          </w:rPr>
        </w:sdtEndPr>
        <w:sdtContent>
          <w:p w:rsidR="00285CBF" w:rsidRDefault="00D37A39">
            <w:pPr>
              <w:pStyle w:val="a3"/>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bCs/>
                <w:sz w:val="24"/>
                <w:szCs w:val="24"/>
              </w:rPr>
              <w:fldChar w:fldCharType="begin"/>
            </w:r>
            <w:r>
              <w:rPr>
                <w:rFonts w:ascii="Times New Roman" w:hAnsi="Times New Roman" w:cs="Times New Roman"/>
                <w:bCs/>
              </w:rPr>
              <w:instrText>PAGE</w:instrText>
            </w:r>
            <w:r>
              <w:rPr>
                <w:rFonts w:ascii="Times New Roman" w:hAnsi="Times New Roman" w:cs="Times New Roman"/>
                <w:bCs/>
                <w:sz w:val="24"/>
                <w:szCs w:val="24"/>
              </w:rPr>
              <w:fldChar w:fldCharType="separate"/>
            </w:r>
            <w:r>
              <w:rPr>
                <w:rFonts w:ascii="Times New Roman" w:hAnsi="Times New Roman" w:cs="Times New Roman"/>
                <w:bCs/>
              </w:rPr>
              <w:t>5</w:t>
            </w:r>
            <w:r>
              <w:rPr>
                <w:rFonts w:ascii="Times New Roman" w:hAnsi="Times New Roman" w:cs="Times New Roman"/>
                <w:bCs/>
                <w:sz w:val="24"/>
                <w:szCs w:val="24"/>
              </w:rPr>
              <w:fldChar w:fldCharType="end"/>
            </w:r>
            <w:r>
              <w:rPr>
                <w:rFonts w:ascii="Times New Roman" w:hAnsi="Times New Roman" w:cs="Times New Roman"/>
                <w:lang w:val="zh-CN"/>
              </w:rPr>
              <w:t xml:space="preserve"> / </w:t>
            </w:r>
            <w:r>
              <w:rPr>
                <w:rFonts w:ascii="Times New Roman" w:hAnsi="Times New Roman" w:cs="Times New Roman"/>
                <w:bCs/>
                <w:sz w:val="24"/>
                <w:szCs w:val="24"/>
              </w:rPr>
              <w:fldChar w:fldCharType="begin"/>
            </w:r>
            <w:r>
              <w:rPr>
                <w:rFonts w:ascii="Times New Roman" w:hAnsi="Times New Roman" w:cs="Times New Roman"/>
                <w:bCs/>
              </w:rPr>
              <w:instrText>NUMPAGES</w:instrText>
            </w:r>
            <w:r>
              <w:rPr>
                <w:rFonts w:ascii="Times New Roman" w:hAnsi="Times New Roman" w:cs="Times New Roman"/>
                <w:bCs/>
                <w:sz w:val="24"/>
                <w:szCs w:val="24"/>
              </w:rPr>
              <w:fldChar w:fldCharType="separate"/>
            </w:r>
            <w:r>
              <w:rPr>
                <w:rFonts w:ascii="Times New Roman" w:hAnsi="Times New Roman" w:cs="Times New Roman"/>
                <w:bCs/>
              </w:rPr>
              <w:t>5</w:t>
            </w:r>
            <w:r>
              <w:rPr>
                <w:rFonts w:ascii="Times New Roman" w:hAnsi="Times New Roman" w:cs="Times New Roman"/>
                <w:bCs/>
                <w:sz w:val="24"/>
                <w:szCs w:val="24"/>
              </w:rPr>
              <w:fldChar w:fldCharType="end"/>
            </w:r>
          </w:p>
        </w:sdtContent>
      </w:sdt>
    </w:sdtContent>
  </w:sdt>
  <w:p w:rsidR="00285CBF" w:rsidRDefault="00285CB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F87" w:rsidRDefault="00086F87">
      <w:r>
        <w:separator/>
      </w:r>
    </w:p>
  </w:footnote>
  <w:footnote w:type="continuationSeparator" w:id="0">
    <w:p w:rsidR="00086F87" w:rsidRDefault="00086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NTkwMGZmMDdhMGFhNzFiNzI5ZmM3NTI2ZjdlYTE4NjkifQ=="/>
  </w:docVars>
  <w:rsids>
    <w:rsidRoot w:val="00854E39"/>
    <w:rsid w:val="000356BC"/>
    <w:rsid w:val="00086F87"/>
    <w:rsid w:val="00163386"/>
    <w:rsid w:val="002042BD"/>
    <w:rsid w:val="002372F2"/>
    <w:rsid w:val="00285CBF"/>
    <w:rsid w:val="002E1788"/>
    <w:rsid w:val="003321DA"/>
    <w:rsid w:val="00416E98"/>
    <w:rsid w:val="004E4487"/>
    <w:rsid w:val="005F25CA"/>
    <w:rsid w:val="0068373C"/>
    <w:rsid w:val="00707F87"/>
    <w:rsid w:val="00726918"/>
    <w:rsid w:val="00767B71"/>
    <w:rsid w:val="00854E39"/>
    <w:rsid w:val="00973CF2"/>
    <w:rsid w:val="009B7A83"/>
    <w:rsid w:val="00B51257"/>
    <w:rsid w:val="00C86B4E"/>
    <w:rsid w:val="00CC098B"/>
    <w:rsid w:val="00D37A39"/>
    <w:rsid w:val="00D804ED"/>
    <w:rsid w:val="00E8762D"/>
    <w:rsid w:val="00E91582"/>
    <w:rsid w:val="00EB0022"/>
    <w:rsid w:val="00F43AF8"/>
    <w:rsid w:val="00FB7CBB"/>
    <w:rsid w:val="00FD1ADB"/>
    <w:rsid w:val="28D24285"/>
    <w:rsid w:val="3330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3E31"/>
  <w15:docId w15:val="{FFCA2019-31CA-47BA-B0FA-17240863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Arial"/>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rFonts w:ascii="Arial" w:eastAsia="黑体" w:hAnsi="Arial"/>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styleId="a7">
    <w:name w:val="Emphasis"/>
    <w:basedOn w:val="a0"/>
    <w:qFormat/>
    <w:rPr>
      <w:i/>
    </w:rPr>
  </w:style>
  <w:style w:type="paragraph" w:styleId="a8">
    <w:name w:val="List Paragraph"/>
    <w:basedOn w:val="a"/>
    <w:qFormat/>
    <w:pPr>
      <w:ind w:firstLineChars="200" w:firstLine="200"/>
    </w:pPr>
  </w:style>
  <w:style w:type="paragraph" w:customStyle="1" w:styleId="Default">
    <w:name w:val="Default"/>
    <w:qFormat/>
    <w:pPr>
      <w:widowControl w:val="0"/>
      <w:autoSpaceDE w:val="0"/>
      <w:autoSpaceDN w:val="0"/>
      <w:adjustRightInd w:val="0"/>
    </w:pPr>
    <w:rPr>
      <w:rFonts w:ascii="方正仿宋_GBK" w:hAnsi="方正仿宋_GBK" w:cs="方正仿宋_GBK"/>
      <w:color w:val="000000"/>
      <w:sz w:val="24"/>
      <w:szCs w:val="24"/>
    </w:rPr>
  </w:style>
  <w:style w:type="character" w:customStyle="1" w:styleId="a6">
    <w:name w:val="页眉 字符"/>
    <w:basedOn w:val="a0"/>
    <w:link w:val="a5"/>
    <w:uiPriority w:val="99"/>
    <w:qFormat/>
    <w:rPr>
      <w:rFonts w:ascii="Calibri" w:hAnsi="Calibri" w:cs="Arial"/>
      <w:kern w:val="2"/>
      <w:sz w:val="18"/>
      <w:szCs w:val="18"/>
    </w:rPr>
  </w:style>
  <w:style w:type="character" w:customStyle="1" w:styleId="a4">
    <w:name w:val="页脚 字符"/>
    <w:basedOn w:val="a0"/>
    <w:link w:val="a3"/>
    <w:uiPriority w:val="99"/>
    <w:qFormat/>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8592-1ACD-4805-911F-124CE81A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511</Words>
  <Characters>2918</Characters>
  <Application>Microsoft Office Word</Application>
  <DocSecurity>0</DocSecurity>
  <Lines>24</Lines>
  <Paragraphs>6</Paragraphs>
  <ScaleCrop>false</ScaleCrop>
  <Company>Sky123.Org</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RMX2121</dc:creator>
  <cp:lastModifiedBy>HP</cp:lastModifiedBy>
  <cp:revision>36</cp:revision>
  <cp:lastPrinted>2022-09-06T03:02:00Z</cp:lastPrinted>
  <dcterms:created xsi:type="dcterms:W3CDTF">2020-09-21T00:17:00Z</dcterms:created>
  <dcterms:modified xsi:type="dcterms:W3CDTF">2022-09-06T03:18:00Z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05F504B59DA24F9BBB887E95B606B587</vt:lpwstr>
  </property>
</Properties>
</file>